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>
      <w:pPr>
        <w:ind w:left="11766"/>
        <w:rPr>
          <w:rFonts w:ascii="Times New Roman" w:hAnsi="Times New Roman" w:cs="Times New Roman"/>
          <w:sz w:val="28"/>
          <w:szCs w:val="28"/>
        </w:rPr>
      </w:pPr>
    </w:p>
    <w:p>
      <w:pPr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>
      <w:pPr>
        <w:pStyle w:val="ConsPlusNonformat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99"/>
      <w:bookmarkEnd w:id="0"/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>
      <w:pPr>
        <w:pStyle w:val="ConsPlusNonformat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вновь построенных, новых приобретенных, реконструированных, модернизированных, введенных</w:t>
      </w:r>
      <w:r>
        <w:rPr>
          <w:rFonts w:ascii="Times New Roman" w:hAnsi="Times New Roman" w:cs="Times New Roman"/>
          <w:b/>
          <w:sz w:val="28"/>
          <w:szCs w:val="28"/>
        </w:rPr>
        <w:br/>
        <w:t>в эксплуатацию объектов основных средств, принятых к бухгалтерскому учету и предназначенных</w:t>
      </w:r>
      <w:r>
        <w:rPr>
          <w:rFonts w:ascii="Times New Roman" w:hAnsi="Times New Roman" w:cs="Times New Roman"/>
          <w:b/>
          <w:sz w:val="28"/>
          <w:szCs w:val="28"/>
        </w:rPr>
        <w:br/>
        <w:t>для реализации _________________________________________________________________________</w:t>
      </w:r>
    </w:p>
    <w:p>
      <w:pPr>
        <w:pStyle w:val="ConsPlusNonformat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>
      <w:pPr>
        <w:pStyle w:val="ConsPlusNonformat"/>
        <w:spacing w:before="24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Характеристика вновь построенных, новых приобретенных, реконструированных, модернизированных, введенных в эксплуатацию и принятых к бухгалтерскому учету объектов основных средств, предназначенных</w:t>
      </w:r>
      <w:r>
        <w:rPr>
          <w:rFonts w:ascii="Times New Roman" w:hAnsi="Times New Roman" w:cs="Times New Roman"/>
          <w:b/>
          <w:sz w:val="28"/>
          <w:szCs w:val="28"/>
        </w:rPr>
        <w:br/>
        <w:t>для реализации инвестиционного проекта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51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702"/>
        <w:gridCol w:w="1275"/>
        <w:gridCol w:w="1134"/>
        <w:gridCol w:w="993"/>
        <w:gridCol w:w="1417"/>
        <w:gridCol w:w="1134"/>
        <w:gridCol w:w="1276"/>
        <w:gridCol w:w="1134"/>
        <w:gridCol w:w="1134"/>
        <w:gridCol w:w="3464"/>
      </w:tblGrid>
      <w:tr>
        <w:trPr>
          <w:trHeight w:val="4416"/>
        </w:trP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средств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номер объекта основных средств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ОКТМО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тичес-кое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нахож-де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 (адрес)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щик (гене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ральный подрядчик) объекта основных средств (наимено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вание, ИНН)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обрете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объекта основных средств (дата и номер договора)</w:t>
            </w: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вой льготы, указывае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мый при заполне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 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расчета по авансо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вому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тежу по налогу на имущество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ций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объекта основных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терскому учету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объекта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средств</w:t>
            </w: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вновь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строенных, новых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ных, реконструированных,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дернизированных, введенных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и принятых к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галтерскому учету объектов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средств, предназначен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для реализации инвестици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онного проекта, по состоянию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1 января года, в котором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няется соответствующая дифференцированная налоговая ставка</w:t>
            </w: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2" w:type="dxa"/>
          </w:tcPr>
          <w:p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/>
    <w:tbl>
      <w:tblPr>
        <w:tblW w:w="1551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702"/>
        <w:gridCol w:w="1275"/>
        <w:gridCol w:w="1134"/>
        <w:gridCol w:w="993"/>
        <w:gridCol w:w="1417"/>
        <w:gridCol w:w="1134"/>
        <w:gridCol w:w="1276"/>
        <w:gridCol w:w="1134"/>
        <w:gridCol w:w="1134"/>
        <w:gridCol w:w="3464"/>
      </w:tblGrid>
      <w:tr>
        <w:trPr>
          <w:tblHeader/>
        </w:trP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ляющиеся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ектом налогооб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 и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гаемые налогом на имущество организаций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щество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сящиеся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магистраль-ным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трубопро-водам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энергопереда-чи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также к сооружениям,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неотъемле-мой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техноло-гической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стью,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облага-емые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налогом на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щество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ций по ставке, установленной пунктом 3 статьи 380 Налогового кодекса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Федерации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сящиеся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магистраль-ным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трубопро-водам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энергопереда-чи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также к сооружениям,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ляющимся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неотъемле-мой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техноло-гической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стью,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облага-емые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щество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ций по ставке, установленной пунктом 3.2 статьи 380 Налогового кодекса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Федерации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пункту 1.1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02" w:type="dxa"/>
          </w:tcPr>
          <w:p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средств,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вобождаемые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налогообложе-ния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положением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тьи 381 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кодекса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щество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пункту 1.2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02" w:type="dxa"/>
          </w:tcPr>
          <w:p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средств, не являющиеся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ектом налогооб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включенное в первую или во вторую аморти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зационную группу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имущество 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1.3.2.1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1.3.2.2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пункту 1.3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5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3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заполнение не требуется.</w:t>
      </w:r>
    </w:p>
    <w:p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Код ОКТМО в соответствии с Общероссийским классификатором территорий муниципальных образований ОК 033-2013, указывающим</w:t>
      </w:r>
      <w:r>
        <w:rPr>
          <w:rFonts w:ascii="Times New Roman" w:hAnsi="Times New Roman" w:cs="Times New Roman"/>
          <w:sz w:val="24"/>
          <w:szCs w:val="24"/>
        </w:rPr>
        <w:br/>
        <w:t>на территорию, на которой осуществляется вложение инвестиций в объекты основных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амках реализации инвестиционного проекта.</w:t>
      </w:r>
    </w:p>
    <w:p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 исключением объектов основных средств, указанных в подпунктах 1.1.3 и 1.1.4 раздела 1 перечня вновь построенных, новых приобретенных, реконструированных, модернизированных, введенных в эксплуатацию объектов основных средств, принятых к бухгалтерскому учету</w:t>
      </w:r>
      <w:r>
        <w:rPr>
          <w:rFonts w:ascii="Times New Roman" w:hAnsi="Times New Roman" w:cs="Times New Roman"/>
          <w:sz w:val="24"/>
          <w:szCs w:val="24"/>
        </w:rPr>
        <w:br/>
        <w:t>и предназначенных для реализации инвестиционного проекта.</w:t>
      </w:r>
    </w:p>
    <w:p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  <w:sectPr>
          <w:headerReference w:type="default" r:id="rId7"/>
          <w:pgSz w:w="16840" w:h="11905" w:orient="landscape"/>
          <w:pgMar w:top="1134" w:right="680" w:bottom="284" w:left="1701" w:header="709" w:footer="709" w:gutter="0"/>
          <w:pgNumType w:start="5"/>
          <w:cols w:space="720"/>
          <w:noEndnote/>
          <w:docGrid w:linePitch="299"/>
        </w:sectPr>
      </w:pPr>
    </w:p>
    <w:p>
      <w:pPr>
        <w:pStyle w:val="ConsPlusNonformat"/>
        <w:ind w:left="567" w:right="-73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1299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2. Расшифровка первоначальной стоимости объектов основных средств, предназначенных для реализации инвестиционного проекта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ind w:right="-7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361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3"/>
        <w:gridCol w:w="2930"/>
        <w:gridCol w:w="977"/>
        <w:gridCol w:w="4055"/>
        <w:gridCol w:w="4212"/>
        <w:gridCol w:w="2426"/>
      </w:tblGrid>
      <w:tr>
        <w:tc>
          <w:tcPr>
            <w:tcW w:w="276" w:type="pct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8" w:type="pct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средств</w:t>
            </w:r>
          </w:p>
        </w:tc>
        <w:tc>
          <w:tcPr>
            <w:tcW w:w="3776" w:type="pct"/>
            <w:gridSpan w:val="4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стоимость объекта основных средств</w:t>
            </w:r>
          </w:p>
        </w:tc>
      </w:tr>
      <w:tr>
        <w:tc>
          <w:tcPr>
            <w:tcW w:w="276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pct"/>
            <w:gridSpan w:val="3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>
        <w:tc>
          <w:tcPr>
            <w:tcW w:w="276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нового объекта основных средств, в том числе затраты на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ройку, дооборудование, реконструк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модернизацию, техническое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ревооружение основных средств,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влекшие увеличение стоимости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средств</w:t>
            </w:r>
          </w:p>
        </w:tc>
        <w:tc>
          <w:tcPr>
            <w:tcW w:w="2148" w:type="pct"/>
            <w:gridSpan w:val="2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реконструированного (модернизированного)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екта основных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>
        <w:tc>
          <w:tcPr>
            <w:tcW w:w="276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достройку, дооборудование, реконструкцию, модернизацию,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перевооружение основных средств, повлекшие увеличение 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основных средств</w:t>
            </w:r>
          </w:p>
        </w:tc>
        <w:tc>
          <w:tcPr>
            <w:tcW w:w="785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основных средств до реконст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 (модерниза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ции)</w:t>
            </w: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2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48" w:type="pct"/>
          </w:tcPr>
          <w:p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основных средств, являющиеся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ектом налогообложения и облагаемые налогом на имущество организаций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 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Движимое имущество 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tbl>
      <w:tblPr>
        <w:tblW w:w="5361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3"/>
        <w:gridCol w:w="2930"/>
        <w:gridCol w:w="977"/>
        <w:gridCol w:w="4055"/>
        <w:gridCol w:w="4212"/>
        <w:gridCol w:w="2426"/>
      </w:tblGrid>
      <w:tr>
        <w:trPr>
          <w:tblHeader/>
        </w:trP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2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относящиеся к магистральным трубопро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водам, линиям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также к соору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жениям, являющимся их неотъемлемой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частью, облагаемые налогом на имущество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 по ставке,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новленной пунктом 3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тьи 380 Налогового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декса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Объекты, относящиеся к железнодорожным путям общего пользования, а также к сооружениям,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ляющимся их неотъемле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мой технологической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стью, облагаемые налогом на имущество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ставке, установленной пунктом 3.2 статьи 380 Налогового кодекса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Федерации</w:t>
            </w:r>
            <w:proofErr w:type="gramEnd"/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пункту 2.1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48" w:type="pct"/>
          </w:tcPr>
          <w:p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основных средств, освобождаемые от налогообложения в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ответствии с положением статьи 381 Налогового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декса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пункту 2.2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48" w:type="pct"/>
          </w:tcPr>
          <w:p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основных средств, не являющиеся объектом налогообложе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включенное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первую или во вторую амортизационную группу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имущество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2.3.2.1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2.3.2.2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пункту 2.3</w:t>
            </w: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6" w:type="pc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ConsPlusNonformat"/>
        <w:ind w:right="-73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ind w:left="-426" w:right="-7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Частный инвестор подтверждает, что перечень вновь построенных, новых приобретенных, реконструированных,</w:t>
      </w:r>
      <w:r>
        <w:rPr>
          <w:rFonts w:ascii="Times New Roman" w:hAnsi="Times New Roman" w:cs="Times New Roman"/>
          <w:sz w:val="24"/>
          <w:szCs w:val="24"/>
        </w:rPr>
        <w:br/>
        <w:t xml:space="preserve">модернизированных, введенных в эксплуатацию объектов основных средств, принятых к бухгалтерскому учету и предназначенных для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инвестиционного проекта, не содержит объектов основных средств:</w:t>
      </w:r>
    </w:p>
    <w:p>
      <w:pPr>
        <w:pStyle w:val="ConsPlusNonformat"/>
        <w:ind w:left="-426" w:right="-7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приобретенных до начала реализации инвестиционного проекта, но используемых для его реализации (за исключением реконст</w:t>
      </w:r>
      <w:r>
        <w:rPr>
          <w:rFonts w:ascii="Times New Roman" w:hAnsi="Times New Roman" w:cs="Times New Roman"/>
          <w:sz w:val="24"/>
          <w:szCs w:val="24"/>
        </w:rPr>
        <w:softHyphen/>
        <w:t>руированных (модернизированных) объектов основных средств);</w:t>
      </w:r>
    </w:p>
    <w:p>
      <w:pPr>
        <w:pStyle w:val="ConsPlusNonformat"/>
        <w:ind w:left="-426" w:right="-73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ранее эксплуатировались другими юридическими или физическими лицами и на которые начислялась амортизация;</w:t>
      </w:r>
    </w:p>
    <w:p>
      <w:pPr>
        <w:pStyle w:val="ConsPlusNonformat"/>
        <w:ind w:left="-426" w:right="-73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владение, пользование или распоряжение другим лицам.</w:t>
      </w:r>
    </w:p>
    <w:p>
      <w:pPr>
        <w:pStyle w:val="ConsPlusNonformat"/>
        <w:ind w:left="-426" w:right="-7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аполняется в отношении объектов основных средств, используемых при реализации инвестиционного проекта и принятых</w:t>
      </w:r>
      <w:r>
        <w:rPr>
          <w:rFonts w:ascii="Times New Roman" w:hAnsi="Times New Roman" w:cs="Times New Roman"/>
          <w:sz w:val="24"/>
          <w:szCs w:val="24"/>
        </w:rPr>
        <w:br/>
        <w:t>к бухгалтерскому учету до даты начала реализации инвестиционного проекта.</w:t>
      </w:r>
    </w:p>
    <w:p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Style w:val="a7"/>
        <w:tblW w:w="155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4"/>
        <w:gridCol w:w="5623"/>
        <w:gridCol w:w="5103"/>
      </w:tblGrid>
      <w:tr>
        <w:tc>
          <w:tcPr>
            <w:tcW w:w="483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62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510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>
        <w:tc>
          <w:tcPr>
            <w:tcW w:w="483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10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>
        <w:tc>
          <w:tcPr>
            <w:tcW w:w="483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                                   </w:t>
            </w:r>
          </w:p>
        </w:tc>
        <w:tc>
          <w:tcPr>
            <w:tcW w:w="562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510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>
        <w:tc>
          <w:tcPr>
            <w:tcW w:w="4834" w:type="dxa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103" w:type="dxa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p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>
      <w:pPr>
        <w:pStyle w:val="ConsPlusNonformat"/>
        <w:spacing w:before="48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6840" w:h="11906" w:orient="landscape"/>
      <w:pgMar w:top="170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5666541"/>
      <w:docPartObj>
        <w:docPartGallery w:val="Page Numbers (Top of Page)"/>
        <w:docPartUnique/>
      </w:docPartObj>
    </w:sdtPr>
    <w:sdtContent>
      <w:p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DD28A-C6AF-4081-B82E-87377678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2021-12-29T13:28:00Z</cp:lastPrinted>
  <dcterms:created xsi:type="dcterms:W3CDTF">2021-11-08T14:55:00Z</dcterms:created>
  <dcterms:modified xsi:type="dcterms:W3CDTF">2021-12-29T13:28:00Z</dcterms:modified>
</cp:coreProperties>
</file>